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195" w:rsidRPr="00A02195" w:rsidRDefault="00A02195" w:rsidP="00A0219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A02195">
        <w:rPr>
          <w:rFonts w:ascii="Times New Roman" w:eastAsia="Times New Roman" w:hAnsi="Times New Roman" w:cs="Times New Roman"/>
          <w:b/>
          <w:bCs/>
          <w:sz w:val="36"/>
          <w:szCs w:val="36"/>
          <w:lang w:eastAsia="fr-FR"/>
        </w:rPr>
        <w:t>FICHE DE FORMATION – GESTION DES CONFLITS EN OFFICINE</w:t>
      </w:r>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t xml:space="preserve">Thème : </w:t>
      </w:r>
      <w:bookmarkStart w:id="0" w:name="_GoBack"/>
      <w:r w:rsidRPr="00A02195">
        <w:rPr>
          <w:rFonts w:ascii="Times New Roman" w:eastAsia="Times New Roman" w:hAnsi="Times New Roman" w:cs="Times New Roman"/>
          <w:b/>
          <w:bCs/>
          <w:sz w:val="27"/>
          <w:szCs w:val="27"/>
          <w:lang w:eastAsia="fr-FR"/>
        </w:rPr>
        <w:t>Temps d’attente trop long</w:t>
      </w:r>
      <w:bookmarkEnd w:id="0"/>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t>1. Exercice pratique de décompression</w:t>
      </w:r>
    </w:p>
    <w:p w:rsidR="00A02195" w:rsidRPr="00A02195" w:rsidRDefault="00A02195" w:rsidP="00A02195">
      <w:p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 Exercice : "Ancrage express" (2 minutes debout, yeux ouverts)</w:t>
      </w:r>
    </w:p>
    <w:p w:rsidR="00A02195" w:rsidRPr="00A02195" w:rsidRDefault="00A02195" w:rsidP="00A0219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Se tenir debout, pieds bien ancrés au sol.</w:t>
      </w:r>
    </w:p>
    <w:p w:rsidR="00A02195" w:rsidRPr="00A02195" w:rsidRDefault="00A02195" w:rsidP="00A0219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Inspirer profondément par le nez en gonflant le ventre (3 sec), expirer lentement par la bouche (4 sec).</w:t>
      </w:r>
    </w:p>
    <w:p w:rsidR="00A02195" w:rsidRPr="00A02195" w:rsidRDefault="00A02195" w:rsidP="00A0219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Conscientiser les points d’appui du corps (pieds, jambes, dos), relâcher les épaules et desserrer la mâchoire.</w:t>
      </w:r>
    </w:p>
    <w:p w:rsidR="00A02195" w:rsidRPr="00A02195" w:rsidRDefault="00A02195" w:rsidP="00A02195">
      <w:p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Segoe UI Symbol" w:eastAsia="Times New Roman" w:hAnsi="Segoe UI Symbol" w:cs="Segoe UI Symbol"/>
          <w:b/>
          <w:bCs/>
          <w:sz w:val="24"/>
          <w:szCs w:val="24"/>
          <w:lang w:eastAsia="fr-FR"/>
        </w:rPr>
        <w:t>🎯</w:t>
      </w:r>
      <w:r w:rsidRPr="00A02195">
        <w:rPr>
          <w:rFonts w:ascii="Times New Roman" w:eastAsia="Times New Roman" w:hAnsi="Times New Roman" w:cs="Times New Roman"/>
          <w:b/>
          <w:bCs/>
          <w:sz w:val="24"/>
          <w:szCs w:val="24"/>
          <w:lang w:eastAsia="fr-FR"/>
        </w:rPr>
        <w:t xml:space="preserve"> Objectif :</w:t>
      </w:r>
      <w:r w:rsidRPr="00A02195">
        <w:rPr>
          <w:rFonts w:ascii="Times New Roman" w:eastAsia="Times New Roman" w:hAnsi="Times New Roman" w:cs="Times New Roman"/>
          <w:sz w:val="24"/>
          <w:szCs w:val="24"/>
          <w:lang w:eastAsia="fr-FR"/>
        </w:rPr>
        <w:t xml:space="preserve"> Revenir dans l’instant présent après une file tendue. Cet ancrage corporel simple calme les tensions internes, évite la crispation physique et permet de conserver une posture ouverte et bienveillante au comptoir.</w:t>
      </w:r>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t>2. Trois questions ouvertes</w:t>
      </w:r>
    </w:p>
    <w:p w:rsidR="00A02195" w:rsidRPr="00A02195" w:rsidRDefault="00A02195" w:rsidP="00A0219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Quels sont les effets d’un sous-effectif mal anticipé sur l’expérience patient en officine ?</w:t>
      </w:r>
    </w:p>
    <w:p w:rsidR="00A02195" w:rsidRPr="00A02195" w:rsidRDefault="00A02195" w:rsidP="00A0219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Pourquoi segmenter les comptoirs peut-il améliorer la gestion de l’attente ?</w:t>
      </w:r>
    </w:p>
    <w:p w:rsidR="00A02195" w:rsidRPr="00A02195" w:rsidRDefault="00A02195" w:rsidP="00A0219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Comment l’accueil actif dès l’entrée du patient peut-il contribuer à désamorcer les tensions ?</w:t>
      </w:r>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t>3. QCM (une seule bonne réponse par question)</w:t>
      </w:r>
    </w:p>
    <w:p w:rsidR="00A02195" w:rsidRPr="00A02195" w:rsidRDefault="00A02195" w:rsidP="00A0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Quelle est une cause fréquente d’attente perçue comme injuste ?</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A. L’absence de médicament remboursé</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B. L'absence d’affichage sur l’ordre de passage</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 L’erreur de posologie</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D. La remise d’un ticket de file</w:t>
      </w:r>
    </w:p>
    <w:p w:rsidR="00A02195" w:rsidRPr="00A02195" w:rsidRDefault="00A02195" w:rsidP="00A0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Quel bénéfice direct a un écran d’affichage patient ?</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A. Réduit le bruit ambiant</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B. Remplace le personnel au comptoir</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 Diminue la frustration en structurant l’attente</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D. Évite les ruptures de stock</w:t>
      </w:r>
    </w:p>
    <w:p w:rsidR="00A02195" w:rsidRPr="00A02195" w:rsidRDefault="00A02195" w:rsidP="00A0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 permet la segmentation des comptoirs ?</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A. Proposer des conseils uniquement sur rendez-vous</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B. Réduire les coûts de personnel</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 Séparer les flux selon la complexité des demandes</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D. Encourager l’achat de parapharmacie</w:t>
      </w:r>
    </w:p>
    <w:p w:rsidR="00A02195" w:rsidRPr="00A02195" w:rsidRDefault="00A02195" w:rsidP="00A0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Quel comportement contribue à une meilleure fluidité dès l’accueil ?</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A. Attendre que le patient se manifeste</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B. Lancer un appel général</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 Accueillir activement et orienter</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lastRenderedPageBreak/>
        <w:t>D. Diriger tous les patients vers le même comptoir</w:t>
      </w:r>
    </w:p>
    <w:p w:rsidR="00A02195" w:rsidRPr="00A02195" w:rsidRDefault="00A02195" w:rsidP="00A0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Quel facteur organisationnel permet de réagir aux pics d’affluence ?</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A. L'ajustement dynamique de la répartition du personnel</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B. L’automatisation complète de la dispensation</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C. La fermeture temporaire du comptoir</w:t>
      </w:r>
    </w:p>
    <w:p w:rsidR="00A02195" w:rsidRPr="00A02195" w:rsidRDefault="00A02195" w:rsidP="00A02195">
      <w:pPr>
        <w:numPr>
          <w:ilvl w:val="1"/>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sz w:val="24"/>
          <w:szCs w:val="24"/>
          <w:lang w:eastAsia="fr-FR"/>
        </w:rPr>
        <w:t>D. La suppression des conseils longs</w:t>
      </w:r>
    </w:p>
    <w:p w:rsidR="00A02195" w:rsidRDefault="00A02195">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br w:type="page"/>
      </w:r>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lastRenderedPageBreak/>
        <w:t xml:space="preserve">4. Réponses aux questions ouvertes </w:t>
      </w:r>
    </w:p>
    <w:p w:rsidR="00A02195" w:rsidRPr="00A02195" w:rsidRDefault="00A02195" w:rsidP="00A0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w:t>
      </w:r>
      <w:r w:rsidRPr="00A02195">
        <w:rPr>
          <w:rFonts w:ascii="Times New Roman" w:eastAsia="Times New Roman" w:hAnsi="Times New Roman" w:cs="Times New Roman"/>
          <w:sz w:val="24"/>
          <w:szCs w:val="24"/>
          <w:lang w:eastAsia="fr-FR"/>
        </w:rPr>
        <w:t xml:space="preserve"> Il augmente la tension ressentie des patients, provoque de l’agacement voire des départs sans prise en charge.</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Un personnel insuffisant engendre fatigue, erreurs et perte de qualité perçue du service.</w:t>
      </w:r>
    </w:p>
    <w:p w:rsidR="00A02195" w:rsidRPr="00A02195" w:rsidRDefault="00A02195" w:rsidP="00A0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w:t>
      </w:r>
      <w:r w:rsidRPr="00A02195">
        <w:rPr>
          <w:rFonts w:ascii="Times New Roman" w:eastAsia="Times New Roman" w:hAnsi="Times New Roman" w:cs="Times New Roman"/>
          <w:sz w:val="24"/>
          <w:szCs w:val="24"/>
          <w:lang w:eastAsia="fr-FR"/>
        </w:rPr>
        <w:t xml:space="preserve"> Cela permet de répondre plus efficacement aux besoins différents (renouvellement simple vs conseil complexe).</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En différenciant les flux, on fluidifie les attentes et on limite l’effet domino sur toute la file.</w:t>
      </w:r>
    </w:p>
    <w:p w:rsidR="00A02195" w:rsidRPr="00A02195" w:rsidRDefault="00A02195" w:rsidP="00A0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w:t>
      </w:r>
      <w:r w:rsidRPr="00A02195">
        <w:rPr>
          <w:rFonts w:ascii="Times New Roman" w:eastAsia="Times New Roman" w:hAnsi="Times New Roman" w:cs="Times New Roman"/>
          <w:sz w:val="24"/>
          <w:szCs w:val="24"/>
          <w:lang w:eastAsia="fr-FR"/>
        </w:rPr>
        <w:t xml:space="preserve"> Il instaure un premier contact humain rassurant et une impression d’organisation.</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Cette simple question (« Bonjour, ordonnance ou conseil ? ») permet de trier, orienter et prioriser.</w:t>
      </w:r>
    </w:p>
    <w:p w:rsidR="00A02195" w:rsidRPr="00A02195" w:rsidRDefault="00A02195" w:rsidP="00A0219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A02195">
        <w:rPr>
          <w:rFonts w:ascii="Times New Roman" w:eastAsia="Times New Roman" w:hAnsi="Times New Roman" w:cs="Times New Roman"/>
          <w:b/>
          <w:bCs/>
          <w:sz w:val="27"/>
          <w:szCs w:val="27"/>
          <w:lang w:eastAsia="fr-FR"/>
        </w:rPr>
        <w:t xml:space="preserve">5. Réponses aux QCM </w:t>
      </w:r>
    </w:p>
    <w:p w:rsidR="00A02195" w:rsidRPr="00A02195" w:rsidRDefault="00A02195" w:rsidP="00A0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 B.</w:t>
      </w:r>
      <w:r w:rsidRPr="00A02195">
        <w:rPr>
          <w:rFonts w:ascii="Times New Roman" w:eastAsia="Times New Roman" w:hAnsi="Times New Roman" w:cs="Times New Roman"/>
          <w:sz w:val="24"/>
          <w:szCs w:val="24"/>
          <w:lang w:eastAsia="fr-FR"/>
        </w:rPr>
        <w:t xml:space="preserve"> Sans repère de file, le sentiment d’injustice augmente car les patients ne savent pas qui est arrivé avant eux.</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Cela crée des conflits entre patients et une impression de désordre.</w:t>
      </w:r>
    </w:p>
    <w:p w:rsidR="00A02195" w:rsidRPr="00A02195" w:rsidRDefault="00A02195" w:rsidP="00A0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 C.</w:t>
      </w:r>
      <w:r w:rsidRPr="00A02195">
        <w:rPr>
          <w:rFonts w:ascii="Times New Roman" w:eastAsia="Times New Roman" w:hAnsi="Times New Roman" w:cs="Times New Roman"/>
          <w:sz w:val="24"/>
          <w:szCs w:val="24"/>
          <w:lang w:eastAsia="fr-FR"/>
        </w:rPr>
        <w:t xml:space="preserve"> Les écrans ou panneaux affichant les attentes permettent de canaliser l’agacement.</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Ils créent une attente "active" où l’on comprend ce qui se passe.</w:t>
      </w:r>
    </w:p>
    <w:p w:rsidR="00A02195" w:rsidRPr="00A02195" w:rsidRDefault="00A02195" w:rsidP="00A0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 C.</w:t>
      </w:r>
      <w:r w:rsidRPr="00A02195">
        <w:rPr>
          <w:rFonts w:ascii="Times New Roman" w:eastAsia="Times New Roman" w:hAnsi="Times New Roman" w:cs="Times New Roman"/>
          <w:sz w:val="24"/>
          <w:szCs w:val="24"/>
          <w:lang w:eastAsia="fr-FR"/>
        </w:rPr>
        <w:t xml:space="preserve"> Distinguer les comptoirs permet de traiter rapidement les cas simples et de prendre le temps nécessaire pour les cas complexes.</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Cette séparation améliore la satisfaction globale sans augmenter l’effectif.</w:t>
      </w:r>
    </w:p>
    <w:p w:rsidR="00A02195" w:rsidRPr="00A02195" w:rsidRDefault="00A02195" w:rsidP="00A0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 C.</w:t>
      </w:r>
      <w:r w:rsidRPr="00A02195">
        <w:rPr>
          <w:rFonts w:ascii="Times New Roman" w:eastAsia="Times New Roman" w:hAnsi="Times New Roman" w:cs="Times New Roman"/>
          <w:sz w:val="24"/>
          <w:szCs w:val="24"/>
          <w:lang w:eastAsia="fr-FR"/>
        </w:rPr>
        <w:t xml:space="preserve"> L’accueil actif permet d’orienter et d’éviter les erreurs d’aiguillage ou l’attente mal vécue.</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C’est une stratégie simple mais puissante pour maintenir la relation positive dès l’entrée.</w:t>
      </w:r>
    </w:p>
    <w:p w:rsidR="00A02195" w:rsidRPr="00A02195" w:rsidRDefault="00A02195" w:rsidP="00A0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A02195">
        <w:rPr>
          <w:rFonts w:ascii="Times New Roman" w:eastAsia="Times New Roman" w:hAnsi="Times New Roman" w:cs="Times New Roman"/>
          <w:b/>
          <w:bCs/>
          <w:sz w:val="24"/>
          <w:szCs w:val="24"/>
          <w:lang w:eastAsia="fr-FR"/>
        </w:rPr>
        <w:t>Réponse : A.</w:t>
      </w:r>
      <w:r w:rsidRPr="00A02195">
        <w:rPr>
          <w:rFonts w:ascii="Times New Roman" w:eastAsia="Times New Roman" w:hAnsi="Times New Roman" w:cs="Times New Roman"/>
          <w:sz w:val="24"/>
          <w:szCs w:val="24"/>
          <w:lang w:eastAsia="fr-FR"/>
        </w:rPr>
        <w:t xml:space="preserve"> Repositionner le personnel selon les flux permet de répondre aux pics sans désorganisation.</w:t>
      </w:r>
      <w:r w:rsidRPr="00A02195">
        <w:rPr>
          <w:rFonts w:ascii="Times New Roman" w:eastAsia="Times New Roman" w:hAnsi="Times New Roman" w:cs="Times New Roman"/>
          <w:sz w:val="24"/>
          <w:szCs w:val="24"/>
          <w:lang w:eastAsia="fr-FR"/>
        </w:rPr>
        <w:br/>
      </w:r>
      <w:r w:rsidRPr="00A02195">
        <w:rPr>
          <w:rFonts w:ascii="Segoe UI Symbol" w:eastAsia="Times New Roman" w:hAnsi="Segoe UI Symbol" w:cs="Segoe UI Symbol"/>
          <w:sz w:val="24"/>
          <w:szCs w:val="24"/>
          <w:lang w:eastAsia="fr-FR"/>
        </w:rPr>
        <w:t>👉</w:t>
      </w:r>
      <w:r w:rsidRPr="00A02195">
        <w:rPr>
          <w:rFonts w:ascii="Times New Roman" w:eastAsia="Times New Roman" w:hAnsi="Times New Roman" w:cs="Times New Roman"/>
          <w:sz w:val="24"/>
          <w:szCs w:val="24"/>
          <w:lang w:eastAsia="fr-FR"/>
        </w:rPr>
        <w:t xml:space="preserve"> Cette flexibilité opérationnelle est clé dans un environnement à forte variabilité comme l’officine.</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37572"/>
    <w:multiLevelType w:val="multilevel"/>
    <w:tmpl w:val="E452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3127C2"/>
    <w:multiLevelType w:val="multilevel"/>
    <w:tmpl w:val="F12E2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B7564ED"/>
    <w:multiLevelType w:val="multilevel"/>
    <w:tmpl w:val="345CF8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5407B85"/>
    <w:multiLevelType w:val="multilevel"/>
    <w:tmpl w:val="02CCC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B721808"/>
    <w:multiLevelType w:val="multilevel"/>
    <w:tmpl w:val="4344F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95"/>
    <w:rsid w:val="002625A4"/>
    <w:rsid w:val="003C16E6"/>
    <w:rsid w:val="003C75F0"/>
    <w:rsid w:val="00A021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1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585</Words>
  <Characters>3221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1</cp:revision>
  <dcterms:created xsi:type="dcterms:W3CDTF">2025-05-19T08:49:00Z</dcterms:created>
  <dcterms:modified xsi:type="dcterms:W3CDTF">2025-05-19T08:51:00Z</dcterms:modified>
</cp:coreProperties>
</file>